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 w:themeColor="text1"/>
          <w:sz w:val="28"/>
          <w:szCs w:val="28"/>
        </w:rPr>
      </w:pPr>
      <w:r w:rsidRPr="0076598E">
        <w:rPr>
          <w:rFonts w:ascii="Times New Roman,Bold" w:hAnsi="Times New Roman,Bold" w:cs="Times New Roman,Bold"/>
          <w:b/>
          <w:bCs/>
          <w:color w:val="000000" w:themeColor="text1"/>
          <w:sz w:val="28"/>
          <w:szCs w:val="28"/>
        </w:rPr>
        <w:t>ОБ ОСНОВНЫХ НАПРАВЛЕНИЯХ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color w:val="000000" w:themeColor="text1"/>
          <w:sz w:val="28"/>
          <w:szCs w:val="28"/>
        </w:rPr>
      </w:pPr>
      <w:r w:rsidRPr="0076598E">
        <w:rPr>
          <w:rFonts w:ascii="Times New Roman,Bold" w:hAnsi="Times New Roman,Bold" w:cs="Times New Roman,Bold"/>
          <w:b/>
          <w:bCs/>
          <w:color w:val="000000" w:themeColor="text1"/>
          <w:sz w:val="28"/>
          <w:szCs w:val="28"/>
        </w:rPr>
        <w:t xml:space="preserve">БЮДЖЕТНОЙ И НАЛОГОВОЙ ПОЛИТИКИ </w:t>
      </w:r>
      <w:proofErr w:type="gramStart"/>
      <w:r w:rsidRPr="0076598E">
        <w:rPr>
          <w:rFonts w:ascii="Times New Roman,Bold" w:hAnsi="Times New Roman,Bold" w:cs="Times New Roman,Bold"/>
          <w:b/>
          <w:bCs/>
          <w:color w:val="000000" w:themeColor="text1"/>
          <w:sz w:val="28"/>
          <w:szCs w:val="28"/>
        </w:rPr>
        <w:t>КАТАВ-ИВАНОВСКОГО</w:t>
      </w:r>
      <w:proofErr w:type="gramEnd"/>
      <w:r w:rsidRPr="0076598E">
        <w:rPr>
          <w:rFonts w:ascii="Times New Roman,Bold" w:hAnsi="Times New Roman,Bold" w:cs="Times New Roman,Bold"/>
          <w:b/>
          <w:bCs/>
          <w:color w:val="000000" w:themeColor="text1"/>
          <w:sz w:val="28"/>
          <w:szCs w:val="28"/>
        </w:rPr>
        <w:t xml:space="preserve"> МУНИЦИПАЛЬНОГО РАЙОНА НА </w:t>
      </w:r>
      <w:r w:rsidRPr="0076598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2013-2015 </w:t>
      </w:r>
      <w:r w:rsidRPr="0076598E">
        <w:rPr>
          <w:rFonts w:ascii="Times New Roman,Bold" w:hAnsi="Times New Roman,Bold" w:cs="Times New Roman,Bold"/>
          <w:b/>
          <w:bCs/>
          <w:color w:val="000000" w:themeColor="text1"/>
          <w:sz w:val="28"/>
          <w:szCs w:val="28"/>
        </w:rPr>
        <w:t>ГОДЫ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spell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подготовлены в соответствии со статьей 172 Бюджетного кодекса Российской Федерации, статьями 8 и 23 Положения о бюджетном процессе в </w:t>
      </w:r>
      <w:proofErr w:type="spell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Катав-Ивановском</w:t>
      </w:r>
      <w:proofErr w:type="spell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муниципальном районе с учетом основных положений Бюджетного послания Президента Российской Федерации о бюджетной политике в 2013-2015 годах, а также Указов Президента РФ от 7 мая 2012 года.</w:t>
      </w:r>
      <w:proofErr w:type="gramEnd"/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lightGray"/>
        </w:rPr>
      </w:pP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I. ОСНОВНЫЕ ИТОГИ И ПРОБЛЕМЫ БЮДЖЕТНОЙ И НАЛОГОВОЙ ПОЛИТИКИ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Бюджетная и налоговая политика </w:t>
      </w:r>
      <w:proofErr w:type="spellStart"/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spellEnd"/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в 2011 году и начале 2012 года осуществлялась в условиях </w:t>
      </w:r>
      <w:proofErr w:type="spell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посткризисного</w:t>
      </w:r>
      <w:proofErr w:type="spell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восстановления и была направлена на содействие социальному и экономическому развитию, а также на обеспечение сбалансированности и устойчивости бюджетной системы района.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Поступления собственных налоговых и неналоговых доходов в 2011 году составили 133549,2 тыс. рублей с приростом к уровню прошлого года на </w:t>
      </w:r>
      <w:r w:rsidR="0061092A">
        <w:rPr>
          <w:rFonts w:ascii="Times New Roman" w:hAnsi="Times New Roman" w:cs="Times New Roman"/>
          <w:color w:val="000000" w:themeColor="text1"/>
          <w:sz w:val="28"/>
          <w:szCs w:val="28"/>
        </w:rPr>
        <w:t>8,3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процентов</w:t>
      </w:r>
      <w:r w:rsidR="006109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сопоставимых условиях)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Но их объем по итогам 2011 года не вышел на докризисный уровень, снижение составляет </w:t>
      </w:r>
      <w:r w:rsidR="006753C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,9 процента</w:t>
      </w:r>
      <w:r w:rsidR="006753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сопоставимых условиях)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2012 году положительная динамика роста налоговых и неналоговых доходов бюджета сохраняется. За 9 месяцев 2012 года их прирост к аналогичному периоду 2011 года составил 40,0 процентов (в сопоставимых условиях).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Рост собственных доходов бюджета обусловил сохранение устойчивости бюджетной системы и социальной стабильности в районе. Все принятые районом расходные обязательства, в том числе перед жителями района, выполняются своевременно и в полном объеме.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Продолжена работа по повышению эффективности бюджетных расходов и качества предоставления муниципальных услуг.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Внедрение современных программно-целевых принципов организации работы в органах местного самоуправления и учреждениях, переход с 2012 года на предоставление муниципальных услуг на основе муниципальных заданий, а также электронизация оказания муниципальных услуг создали в районе условия для дальнейшего повышения качества обслуживания граждан и осуществления расходов бюджета.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На сегодняшний день более 75 процентов расходов районного бюджета формируется и исполняется по программно-целевому принципу.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Однако существует ряд нерешенных проблем и рисков снижения финансовой устойчивости района.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</w:t>
      </w:r>
      <w:r w:rsidR="00FF0132"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</w:t>
      </w: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-</w:t>
      </w:r>
      <w:r w:rsidR="00FF0132"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первых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рост нагрузки на расходную часть бюджета превышает рост доходных возможностей </w:t>
      </w:r>
      <w:r w:rsidR="00FF0132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числе основных факторов 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–н</w:t>
      </w:r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еобходимость выполнения ряда решений, принятых на федеральном уровне.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В</w:t>
      </w:r>
      <w:r w:rsidR="00FF0132"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</w:t>
      </w: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-</w:t>
      </w:r>
      <w:r w:rsidR="00FF0132"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вторых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процесс оценки эффективности бюджетных расходов и реализации целевых программ зачастую носит формальный характер, в 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связи</w:t>
      </w:r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чем полноценное применение результатов данной оценки становится затруднительным в процессе планирования и распределения расходов бюджета.</w:t>
      </w:r>
    </w:p>
    <w:p w:rsidR="004B565D" w:rsidRPr="0076598E" w:rsidRDefault="00FF0132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,Bold" w:hAnsi="Times New Roman,Bold" w:cs="Times New Roman,Bold"/>
          <w:color w:val="000000" w:themeColor="text1"/>
          <w:sz w:val="28"/>
          <w:szCs w:val="28"/>
        </w:rPr>
      </w:pPr>
      <w:proofErr w:type="spellStart"/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В-третьих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,п</w:t>
      </w:r>
      <w:proofErr w:type="gramEnd"/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ереход</w:t>
      </w:r>
      <w:proofErr w:type="spellEnd"/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учреждений от сметного финансирования к получению субсидий на выполнение 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заданий не обеспечивает в полной мере оптимизацию затрат бюджета на выполнение обязательств, связанных с их деятельностью.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Слабая увязка бюджетных расходов с реальной потребностью и фактическими результатами оказания услуг, оптимальностью используемого бюджетными учреждениями муниципального имущества для этих целей, а также низкая заинтересованность учреждений в развитии материально-технической базы за счет внебюджетных источников продолжают порождать иждивенческие настроения в данной сфере.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II. ОСНОВНЫЕ ЗАДАЧИ БЮДЖЕТНОЙ И НАЛОГОВОЙ ПОЛИТИКИ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2013 - 2015 годах бюджетная и налоговая политика района сохранит свои приоритеты и будет направлена на дальнейшее содействие социальному и экономическому развитию, повышение уровня и качества жизни населения района.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достижения указанной цели продолжится решение задач по следующим ключевым направлениям.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Обеспечение сбалансированности и устойчивости бюджетной системы </w:t>
      </w:r>
      <w:r w:rsidR="00B61616"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района</w:t>
      </w: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решений об увеличении действующих и введении новых расходных обязательств должно соотноситься с реальными доходными возможностями бюджета, а также учитывать необходимость поэтапного сокращения дефицита районного бюджета в среднесрочном периоде.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Сохранение режима жесткой экономии бюджетных средств.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 прогнозируемой в 2013 году экономической ситуации целесообразно сохранить в предстоящем периоде сдерживающие механизмы при исполнении бюджета, обеспечивающие приоритетное финансирование первоочередных и социально-значимых обязательств</w:t>
      </w:r>
      <w:r w:rsidR="00B61616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565D" w:rsidRPr="0076598E" w:rsidRDefault="00B61616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4B565D"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Повышение качества предоставления муниципальных услуг.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Расширение самостоятельности бюджетных учреждений в конечном итоге должно обеспечивать повышение качества оказываемых услуг населению при одновременной оптимизации расходов районного бюджета, 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основанной</w:t>
      </w:r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 на мотивации бюджетных учреждений к сокращению издержек, замещению бюджетного финансирования внебюджетным, сохранению и усилению высококвалифицированного кадрового потенциала.</w:t>
      </w:r>
    </w:p>
    <w:p w:rsidR="004B565D" w:rsidRPr="0076598E" w:rsidRDefault="00B94DB6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. Внедрение в полном объеме программно-целевых методов планирования расходов бюджета.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Предстоит осуществить переход к формированию и исполнению расходов районного бюджета по программно-целевому принципу в разрезе муниципальных и государственных программ.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этих целях необходимо обеспечить разработку и утверждение в 2013 году муниципальных программ </w:t>
      </w:r>
      <w:proofErr w:type="spellStart"/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spellEnd"/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B94DB6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565D" w:rsidRPr="0076598E" w:rsidRDefault="000551B4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</w:t>
      </w:r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. Повышение качества финансового менеджмента в бюджетной сфере.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Дальнейшее совершенствование бюджетного законодательства, развитие существующих и внедрение новых механизмов осуществления бюджетного процесса требуют постоянного повышения качества управления финансами от органов власти района.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Эффективность этой работы должна отслеживаться в постоянном режиме. Результаты такого мониторинга необходимо в обязательном порядке учитывать при осуществлении бюджетного процесса.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III. ОСНОВНЫЕ НАПРАВЛЕНИЯ НАЛОГОВОЙ ПОЛИТИКИ И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 ДОХОДОВ БЮДЖЕТА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Рост доходов районного бюджета в большей степени зависит от создания в районе необходимых экономически благоприятных условий, обеспечивающих сохранение и дальнейшее развитие ее доходного потенциала.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свою очередь, налоговая политика </w:t>
      </w:r>
      <w:proofErr w:type="spellStart"/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spellEnd"/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в предстоящем трехлетнем периоде будет ориентирована на дальнейшее содействие росту доходов бюджетной системы в целях полного выполнения расходных обязательств.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данной цели необходимо решение следующих основных задач.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1. Укрепление доходной базы бюджета за счет развития налогового потенциала района.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2. Повышение эффективности управления муниципальной собственностью.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 недостатка средств актуальна задача максимально эффективного использования муниципального имущества. С учетом этого на постоянной основе должна проводиться работа по следующим направлениям: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инвентаризация имущества, находящегося в муниципальной собственности, и выработка предложений по его оптимизации и эффективному использованию;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порядка администрирования и повышение качества прогнозирования доходов от использования имущества, находящегося в муниципальной собственности.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3. Содействие сокращению задолженности по налогам, сборам и иным обязательным платежам в бюджет района и повышению уровня их собираемости.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предстоящем периоде следует продолжить взаимодействие с руководителями предприятий района, имеющих задолженность в бюджетную систему района и уклоняющихся от уплаты налогов, в рамках специально созданной Главой района межведомственной рабочей группы по увеличению наполняемости бюджета собственными доходами.</w:t>
      </w:r>
    </w:p>
    <w:p w:rsidR="004B565D" w:rsidRPr="0076598E" w:rsidRDefault="004B565D" w:rsidP="004B56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итогам работы группы в 2011 году в бюджетную систему муниципального района поступило 4656,5 тыс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ублей.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Однако, несмотря на принимаемые меры, уровень задолженности на сегодняшний день по-прежнему остается достаточно высоким, что говорит о наличии существенных резервов для пополнения доходной части районного бюджета. Поэтому с целью погашения задолженности по платежам в бюджетную систему района необходимо максимально усилить взаимодействие с предприятиями в рамках рабочей группы.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Также одной из задач, на решение которых предстоит сконцентрироваться в рамках обеспечения увеличения поступлений в районный бюджет, является проведение системного анализа обоснованности и эффективности применения налоговых льгот и принятие мер по их оптимизации.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Налоговые преференции являются одним из инструментов государственного воздействия на экономику и социальную сферу.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Следовательно, их предоставление в муниципальном районе должно быть либо социально обосновано, либо экономически выгодно для развития района.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доходов бюджета одной из главных задач в 2013 – 2015 годах является их адаптация к реальной экономической ситуации.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этой связи необходимо продолжить практику определения доходов районного бюджета на основе показателей прогноза социально-экономического развития в умеренном (минимальном) варианте. В 2013 году он предусматривает прирост основных </w:t>
      </w:r>
      <w:proofErr w:type="spell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бюджетообразующих</w:t>
      </w:r>
      <w:proofErr w:type="spell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показателей: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прибыли прибыльных организаций на 8,5 %, фонда оплаты труда на 10,5 %, стоимости облагаемого налогом имущества на 1,2 %. Данный подход будет способствовать сохранению бюджетной устойчивости и своевременному выполнению расходных обязательств районного бюджета.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IV. ПОДХОДЫ К ПЛАНИРОВАНИЮ БЮДЖЕТНЫХ АССИГНОВАНИЙ И ОСНОВНЫЕ ПРИОРИТЕТЫ БЮДЖЕТНЫХ РАСХОДОВ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Особенности формирования расходной части районного бюджета на 2013 – 2015 годы обусловлены:</w:t>
      </w:r>
    </w:p>
    <w:p w:rsidR="004B565D" w:rsidRPr="0076598E" w:rsidRDefault="002A3722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) дальнейшим переходом на предоставление мер социальной поддержки отдельным категориям граждан в денежном выражении в целях повышения эффективности социальной помощи;</w:t>
      </w:r>
    </w:p>
    <w:p w:rsidR="004B565D" w:rsidRPr="0076598E" w:rsidRDefault="002A3722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уточнением объема расходных обязательств с учетом ограниченного срока действия отдельных нормативных правовых актов </w:t>
      </w:r>
      <w:proofErr w:type="spellStart"/>
      <w:proofErr w:type="gramStart"/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spellEnd"/>
      <w:proofErr w:type="gramEnd"/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района;</w:t>
      </w:r>
    </w:p>
    <w:p w:rsidR="004B565D" w:rsidRPr="0076598E" w:rsidRDefault="002A3722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продолжением поэтапного перехода к формированию и исполнению районного бюджета по программно-целевому принципу в разрезе муниципальных программ </w:t>
      </w:r>
      <w:proofErr w:type="spellStart"/>
      <w:proofErr w:type="gramStart"/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Катав-Ивановского</w:t>
      </w:r>
      <w:proofErr w:type="spellEnd"/>
      <w:proofErr w:type="gramEnd"/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формировании бюджета на 2013-2015 годы следует исходить из следующих </w:t>
      </w: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приоритетов бюджетных расходов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 Оплата труда в бюджетной сфере.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Принятые в 2012 году решения, касающиеся повышения фондов оплаты труда педагогических работников общеобразовательных учреждений, должны быть полностью учтены при планировании бюджетных ассигнований на 2013 - 2015 годы.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Одновременно должны быть приняты меры для обеспечения поэтапного повышения фондов оплаты труда другим категориям работников в бюджетном секторе до уровней, установленных Указами Президента Российской Федерации от 7 мая 2012 года, в том числе работникам учреждений культуры. При этом по указанным категориям необходимо рассмотреть вопрос обеспечения повышения заработной 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платы не только за счет бюджетных средств, но и за счет повышения эффективности деятельности соответствующих учреждений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в том числе перехода к 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«эффективному контракту», аналогично подходам, применяемым на федеральном и областном уровне.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Дополнительные решения об увеличении в 2013 году 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фондов оплаты труда работников бюджетной сферы</w:t>
      </w:r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рассматриваться исключительно в пределах реальных возможностей районного бюджета.</w:t>
      </w:r>
    </w:p>
    <w:p w:rsidR="004B565D" w:rsidRPr="0076598E" w:rsidRDefault="00347E4F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4B565D"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Выполнение социальных обязательств </w:t>
      </w: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района</w:t>
      </w:r>
      <w:r w:rsidR="004B565D"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Расходы на установленные меры социальной поддержки </w:t>
      </w:r>
      <w:r w:rsidR="00324AF0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отдельных категорий 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 должны предусматриваться в необходимом объеме с учетом усиления их </w:t>
      </w:r>
      <w:proofErr w:type="spell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адресности</w:t>
      </w:r>
      <w:proofErr w:type="spell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, повышения качества и своевременности предоставления.</w:t>
      </w:r>
    </w:p>
    <w:p w:rsidR="004B565D" w:rsidRPr="0076598E" w:rsidRDefault="00324AF0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4B565D" w:rsidRPr="007659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Обеспечение бесперебойного функционирования бюджетной сферы района.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Первоочередные расходы на выполнение функций районных муниципальных учреждений и оказание ими муниципальных услуг должны предусматриваться с учетом увеличения ассигнований, связанных с обеспечением их бесперебойного функционирования в условиях роста потребительских цен, а также объемов оказания муниципальных услуг в соответствии с проектами муниципальных заданий.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на уровне органов местного самоуправления и муниципальных учреждений указанные затраты должны быть обеспечены с учетом мероприятий по экономии и повышению эффективности бюджетных расходов, </w:t>
      </w:r>
      <w:proofErr w:type="spell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энергоэффективности</w:t>
      </w:r>
      <w:proofErr w:type="spell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необходимости направления районными бюджетными </w:t>
      </w:r>
      <w:r w:rsidR="00324AF0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и автономными</w:t>
      </w:r>
      <w:r w:rsidR="00324AF0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учреждениями на указанные цели части средств от приносящей доход деятельности, в том числе в связи с использованием муниципального имущества при оказании платных услуг.</w:t>
      </w:r>
      <w:proofErr w:type="gramEnd"/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V. БЮДЖЕТНАЯ ПОЛИТИКА В СФЕРЕ УПРАВЛЕНИЯ</w:t>
      </w:r>
    </w:p>
    <w:p w:rsidR="004B565D" w:rsidRPr="0076598E" w:rsidRDefault="005926A8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4B565D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ДОЛГОМ</w:t>
      </w:r>
    </w:p>
    <w:p w:rsidR="005926A8" w:rsidRPr="0076598E" w:rsidRDefault="005926A8" w:rsidP="005926A8">
      <w:pPr>
        <w:pStyle w:val="a3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76598E">
        <w:rPr>
          <w:color w:val="000000" w:themeColor="text1"/>
          <w:spacing w:val="1"/>
          <w:sz w:val="28"/>
          <w:szCs w:val="28"/>
        </w:rPr>
        <w:t>Основным источником финансирования дефицита районного бюджета в 2013 – 2015 годах при необходимости выступят областные государственные заимствования, привлекаемые по минимально возможным процентным ставкам. При этом в целях сохранения объема муниципального долга района на экономически безопасном уровне все решения о привлечении заимствований должны быть взвешены и обоснованы. Исходя из этого, з</w:t>
      </w:r>
      <w:r w:rsidRPr="0076598E">
        <w:rPr>
          <w:color w:val="000000" w:themeColor="text1"/>
          <w:sz w:val="28"/>
          <w:szCs w:val="28"/>
        </w:rPr>
        <w:t xml:space="preserve">аемные средства будут привлекаться только в крайних случаях, когда исчерпаны все </w:t>
      </w:r>
      <w:r w:rsidRPr="0076598E">
        <w:rPr>
          <w:color w:val="000000" w:themeColor="text1"/>
          <w:spacing w:val="1"/>
          <w:sz w:val="28"/>
          <w:szCs w:val="28"/>
        </w:rPr>
        <w:t>возможности по привлечению дополнительных доходов районного бюджета.</w:t>
      </w:r>
    </w:p>
    <w:p w:rsidR="005926A8" w:rsidRPr="0076598E" w:rsidRDefault="005926A8" w:rsidP="005926A8">
      <w:pPr>
        <w:pStyle w:val="a3"/>
        <w:ind w:firstLine="709"/>
        <w:jc w:val="both"/>
        <w:rPr>
          <w:color w:val="000000" w:themeColor="text1"/>
          <w:spacing w:val="1"/>
          <w:sz w:val="28"/>
          <w:szCs w:val="28"/>
        </w:rPr>
      </w:pPr>
      <w:r w:rsidRPr="0076598E">
        <w:rPr>
          <w:color w:val="000000" w:themeColor="text1"/>
          <w:spacing w:val="1"/>
          <w:sz w:val="28"/>
          <w:szCs w:val="28"/>
        </w:rPr>
        <w:t>Бюджетные кредиты будут привлекаться для частичного покрытия дефицитов местных бюджетов,  покрытия временных кассовых разрывов, возникающих при исполнении местных бюджетов.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VI. БЮДЖЕТНАЯ ПОЛИТИКА В СФЕРЕ 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МЕЖБЮДЖЕТНЫХ</w:t>
      </w:r>
      <w:proofErr w:type="gramEnd"/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ОТНОШЕНИЙ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Бюджетная политика в сфере межбюджетных отношений на 2013 – 2015 годы будет сосредоточена на достижение следующих целей: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- сохранение финансовой устойчивости бюджетов муниципальных образований</w:t>
      </w:r>
      <w:r w:rsidR="00041839"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повышение качества управления районными финансами в части межбюджетных отношений;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- обеспечение реализации указов Президента России от 7 мая 2012 года.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Система межбюджетных отношений в Челябинской области, сложившаяся в 2012 году, показала свою эффективность, и основные ее элементы будет сохранены в 2013-2015 годах.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Финансирование расходов из местных бюджетов в 2013 – 2015 годах будет осуществляться в рамках действующего в 2012 году закрепления за органами местного самоуправления муниципальных образований Челябинской области государственных полномочий и вопросов местного значения соответственно.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 2013 года в бюджеты муниципальных районов будет зачисляться новый доходный источник – налог, взимаемый в связи с применением патентной системы налогообложения. С 2013 года изменятся нормативы отчислений от единого сельскохозяйственного налога в бюджеты муниципальных районов и бюджеты городских, сельских поселений: для муниципальных районов он снизится с 65 % до 50%, для городских, сельских поселений возрастет с 35 % до 50%.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2013 – 2015 годах в бюджеты муниципальных районов продолжат поступать доходы, переданные в местные бюджеты в соответствии с Законом Челябинской области от 30.09.2008 г. № 314-ЗО «О межбюджетных отношениях в Челябинской области».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Следует сохранить без изменений в 2013 – 2015 годах структуру межбюджетных трансфертов местным бюджетам. При этом</w:t>
      </w:r>
      <w:proofErr w:type="gram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средств, направляемых в 2013 году на выравнивание бюджетной обеспеченности муниципальных образований, должен быть увеличен по сравнению с 2013 годом на индекс потребительских цен в соответствии с показателями прогноза социально-экономического развития Челябинской области.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В целях сохранения финансовой устойчивости местных бюджетов в 2013 году будет продолжено предоставление местным бюджетам субсидии на частичное финансирование расходов на выплату заработной платы работникам муниципальных учреждений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освещение.</w:t>
      </w:r>
    </w:p>
    <w:p w:rsidR="004B565D" w:rsidRPr="0076598E" w:rsidRDefault="004B565D" w:rsidP="004B56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color w:val="000000" w:themeColor="text1"/>
          <w:sz w:val="28"/>
          <w:szCs w:val="28"/>
        </w:rPr>
      </w:pPr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2013 году следует предусмотреть средства на условиях </w:t>
      </w:r>
      <w:proofErr w:type="spellStart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софинансирования</w:t>
      </w:r>
      <w:proofErr w:type="spellEnd"/>
      <w:r w:rsidRPr="00765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доведения средней заработной платы педагогических работников дошкольных образовательных учреждений до средней заработной платы в сфере общего образования в целях реализации Указа Президента РФ от 07.05.2012 г. № 597 «О мероприятиях по реализации государственной социальной политики». Так же необходимо будет принять собственные меры по обеспечению выполнения данного указа, в том числе путем повышения эффективности деятельности соответствующих учреждений и перехода «к эффективному контракту».</w:t>
      </w:r>
    </w:p>
    <w:p w:rsidR="004564CC" w:rsidRPr="0076598E" w:rsidRDefault="004564CC" w:rsidP="008C410B">
      <w:pPr>
        <w:rPr>
          <w:color w:val="000000" w:themeColor="text1"/>
        </w:rPr>
      </w:pPr>
    </w:p>
    <w:sectPr w:rsidR="004564CC" w:rsidRPr="0076598E" w:rsidSect="00D128B9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565D"/>
    <w:rsid w:val="00001F66"/>
    <w:rsid w:val="00023179"/>
    <w:rsid w:val="0002626B"/>
    <w:rsid w:val="00035D1F"/>
    <w:rsid w:val="00040381"/>
    <w:rsid w:val="00041839"/>
    <w:rsid w:val="00045D7F"/>
    <w:rsid w:val="00046356"/>
    <w:rsid w:val="000535F7"/>
    <w:rsid w:val="00054CB2"/>
    <w:rsid w:val="000551B4"/>
    <w:rsid w:val="0005584F"/>
    <w:rsid w:val="00057C8C"/>
    <w:rsid w:val="00074329"/>
    <w:rsid w:val="00083B3E"/>
    <w:rsid w:val="00090F78"/>
    <w:rsid w:val="00093F48"/>
    <w:rsid w:val="000A1F50"/>
    <w:rsid w:val="000B2619"/>
    <w:rsid w:val="000C6E0D"/>
    <w:rsid w:val="000D5B8B"/>
    <w:rsid w:val="000E6AAA"/>
    <w:rsid w:val="000F6FED"/>
    <w:rsid w:val="00132019"/>
    <w:rsid w:val="00132907"/>
    <w:rsid w:val="001460A2"/>
    <w:rsid w:val="001506E9"/>
    <w:rsid w:val="0015713D"/>
    <w:rsid w:val="001602BA"/>
    <w:rsid w:val="00160DCD"/>
    <w:rsid w:val="00163DF5"/>
    <w:rsid w:val="0016755F"/>
    <w:rsid w:val="00176D04"/>
    <w:rsid w:val="00177256"/>
    <w:rsid w:val="00180007"/>
    <w:rsid w:val="001A230A"/>
    <w:rsid w:val="001A4741"/>
    <w:rsid w:val="001A5F45"/>
    <w:rsid w:val="001A7DA6"/>
    <w:rsid w:val="001B53BD"/>
    <w:rsid w:val="001D69AD"/>
    <w:rsid w:val="00201D5A"/>
    <w:rsid w:val="002040CA"/>
    <w:rsid w:val="002060A9"/>
    <w:rsid w:val="00226484"/>
    <w:rsid w:val="002329CB"/>
    <w:rsid w:val="00233A64"/>
    <w:rsid w:val="00261A31"/>
    <w:rsid w:val="00274751"/>
    <w:rsid w:val="0028541A"/>
    <w:rsid w:val="002A029C"/>
    <w:rsid w:val="002A067B"/>
    <w:rsid w:val="002A3722"/>
    <w:rsid w:val="002A67FA"/>
    <w:rsid w:val="002B6BB4"/>
    <w:rsid w:val="002C005C"/>
    <w:rsid w:val="002F651A"/>
    <w:rsid w:val="003028A9"/>
    <w:rsid w:val="00307137"/>
    <w:rsid w:val="003137CA"/>
    <w:rsid w:val="00324AF0"/>
    <w:rsid w:val="00341E82"/>
    <w:rsid w:val="00347E4F"/>
    <w:rsid w:val="00367752"/>
    <w:rsid w:val="00370C48"/>
    <w:rsid w:val="003850DD"/>
    <w:rsid w:val="0038631D"/>
    <w:rsid w:val="003C35F5"/>
    <w:rsid w:val="003C6252"/>
    <w:rsid w:val="003D405E"/>
    <w:rsid w:val="003E3891"/>
    <w:rsid w:val="003F4973"/>
    <w:rsid w:val="00401871"/>
    <w:rsid w:val="00414CDB"/>
    <w:rsid w:val="0041793B"/>
    <w:rsid w:val="00430B5B"/>
    <w:rsid w:val="00436998"/>
    <w:rsid w:val="004564CC"/>
    <w:rsid w:val="00460046"/>
    <w:rsid w:val="00463D44"/>
    <w:rsid w:val="00464D71"/>
    <w:rsid w:val="004A68A0"/>
    <w:rsid w:val="004A7A55"/>
    <w:rsid w:val="004B565D"/>
    <w:rsid w:val="004C5CF6"/>
    <w:rsid w:val="004D2C63"/>
    <w:rsid w:val="004D3A2B"/>
    <w:rsid w:val="004E0001"/>
    <w:rsid w:val="004F6A3A"/>
    <w:rsid w:val="0051181F"/>
    <w:rsid w:val="00515F91"/>
    <w:rsid w:val="00517EFC"/>
    <w:rsid w:val="00527974"/>
    <w:rsid w:val="0056296F"/>
    <w:rsid w:val="00571C30"/>
    <w:rsid w:val="005740F3"/>
    <w:rsid w:val="005902AB"/>
    <w:rsid w:val="005926A8"/>
    <w:rsid w:val="00595263"/>
    <w:rsid w:val="005A3F22"/>
    <w:rsid w:val="005C1174"/>
    <w:rsid w:val="005C6A75"/>
    <w:rsid w:val="005E7029"/>
    <w:rsid w:val="005E7053"/>
    <w:rsid w:val="005F03F2"/>
    <w:rsid w:val="005F2374"/>
    <w:rsid w:val="005F4B98"/>
    <w:rsid w:val="005F7659"/>
    <w:rsid w:val="00607824"/>
    <w:rsid w:val="0061092A"/>
    <w:rsid w:val="0062183C"/>
    <w:rsid w:val="00642F4C"/>
    <w:rsid w:val="006753C3"/>
    <w:rsid w:val="00677C0C"/>
    <w:rsid w:val="00682392"/>
    <w:rsid w:val="006871E4"/>
    <w:rsid w:val="006A5124"/>
    <w:rsid w:val="006B3F62"/>
    <w:rsid w:val="006B4007"/>
    <w:rsid w:val="006B6BC2"/>
    <w:rsid w:val="006C1923"/>
    <w:rsid w:val="006D3D12"/>
    <w:rsid w:val="006D53E6"/>
    <w:rsid w:val="006E120C"/>
    <w:rsid w:val="006E556C"/>
    <w:rsid w:val="00702586"/>
    <w:rsid w:val="00703BEB"/>
    <w:rsid w:val="00704F3A"/>
    <w:rsid w:val="007058A5"/>
    <w:rsid w:val="0071647F"/>
    <w:rsid w:val="00724E7C"/>
    <w:rsid w:val="007276DE"/>
    <w:rsid w:val="00733706"/>
    <w:rsid w:val="007471B7"/>
    <w:rsid w:val="00756498"/>
    <w:rsid w:val="007575CE"/>
    <w:rsid w:val="0076598E"/>
    <w:rsid w:val="007676A2"/>
    <w:rsid w:val="007830A2"/>
    <w:rsid w:val="00792946"/>
    <w:rsid w:val="007A2EE0"/>
    <w:rsid w:val="007A6ED6"/>
    <w:rsid w:val="007B0DA8"/>
    <w:rsid w:val="007B0E50"/>
    <w:rsid w:val="007E498E"/>
    <w:rsid w:val="007F1961"/>
    <w:rsid w:val="007F5F68"/>
    <w:rsid w:val="00800A41"/>
    <w:rsid w:val="00802C3E"/>
    <w:rsid w:val="00814A71"/>
    <w:rsid w:val="00817736"/>
    <w:rsid w:val="00825E8B"/>
    <w:rsid w:val="00841ACE"/>
    <w:rsid w:val="00875C76"/>
    <w:rsid w:val="008807B3"/>
    <w:rsid w:val="008808EE"/>
    <w:rsid w:val="00891334"/>
    <w:rsid w:val="008A66F3"/>
    <w:rsid w:val="008A73ED"/>
    <w:rsid w:val="008B4087"/>
    <w:rsid w:val="008C410B"/>
    <w:rsid w:val="008C522B"/>
    <w:rsid w:val="008F6BB9"/>
    <w:rsid w:val="00903C22"/>
    <w:rsid w:val="00916B5D"/>
    <w:rsid w:val="009235F8"/>
    <w:rsid w:val="009343F1"/>
    <w:rsid w:val="009405A2"/>
    <w:rsid w:val="00940D41"/>
    <w:rsid w:val="00942896"/>
    <w:rsid w:val="009565BA"/>
    <w:rsid w:val="00981124"/>
    <w:rsid w:val="00991565"/>
    <w:rsid w:val="00994AE3"/>
    <w:rsid w:val="00997EB4"/>
    <w:rsid w:val="009A575F"/>
    <w:rsid w:val="009A740D"/>
    <w:rsid w:val="009C4339"/>
    <w:rsid w:val="009C77BA"/>
    <w:rsid w:val="009D79E0"/>
    <w:rsid w:val="009E13B1"/>
    <w:rsid w:val="009F61AF"/>
    <w:rsid w:val="00A11D1C"/>
    <w:rsid w:val="00A13662"/>
    <w:rsid w:val="00A163DD"/>
    <w:rsid w:val="00A454C3"/>
    <w:rsid w:val="00A459EB"/>
    <w:rsid w:val="00A71B35"/>
    <w:rsid w:val="00A75142"/>
    <w:rsid w:val="00A84885"/>
    <w:rsid w:val="00A848BA"/>
    <w:rsid w:val="00A84F4F"/>
    <w:rsid w:val="00A95352"/>
    <w:rsid w:val="00AB7071"/>
    <w:rsid w:val="00AC0A6F"/>
    <w:rsid w:val="00AC0B9E"/>
    <w:rsid w:val="00AD1EBF"/>
    <w:rsid w:val="00AE5119"/>
    <w:rsid w:val="00AF3471"/>
    <w:rsid w:val="00AF376F"/>
    <w:rsid w:val="00AF66F3"/>
    <w:rsid w:val="00AF7031"/>
    <w:rsid w:val="00B13919"/>
    <w:rsid w:val="00B31837"/>
    <w:rsid w:val="00B350FC"/>
    <w:rsid w:val="00B3760A"/>
    <w:rsid w:val="00B56DC6"/>
    <w:rsid w:val="00B61616"/>
    <w:rsid w:val="00B71EA8"/>
    <w:rsid w:val="00B94DB6"/>
    <w:rsid w:val="00BB45D8"/>
    <w:rsid w:val="00BC1865"/>
    <w:rsid w:val="00BC260B"/>
    <w:rsid w:val="00BE2CE5"/>
    <w:rsid w:val="00C05036"/>
    <w:rsid w:val="00C253EF"/>
    <w:rsid w:val="00C302B0"/>
    <w:rsid w:val="00C42CE7"/>
    <w:rsid w:val="00C43770"/>
    <w:rsid w:val="00C47301"/>
    <w:rsid w:val="00C5132B"/>
    <w:rsid w:val="00C7240A"/>
    <w:rsid w:val="00C95FD5"/>
    <w:rsid w:val="00CC11B6"/>
    <w:rsid w:val="00CC1BFD"/>
    <w:rsid w:val="00CD5EE3"/>
    <w:rsid w:val="00CE0F48"/>
    <w:rsid w:val="00CE0FC4"/>
    <w:rsid w:val="00CE5FFB"/>
    <w:rsid w:val="00CF230E"/>
    <w:rsid w:val="00D01A92"/>
    <w:rsid w:val="00D108E0"/>
    <w:rsid w:val="00D12082"/>
    <w:rsid w:val="00D128B9"/>
    <w:rsid w:val="00D138FD"/>
    <w:rsid w:val="00D348A4"/>
    <w:rsid w:val="00D42D7C"/>
    <w:rsid w:val="00D62B51"/>
    <w:rsid w:val="00D77C11"/>
    <w:rsid w:val="00D81FCB"/>
    <w:rsid w:val="00D97BF9"/>
    <w:rsid w:val="00DA62AF"/>
    <w:rsid w:val="00DB6D4D"/>
    <w:rsid w:val="00DC7A45"/>
    <w:rsid w:val="00DC7BF4"/>
    <w:rsid w:val="00DD1A36"/>
    <w:rsid w:val="00DE341F"/>
    <w:rsid w:val="00DE3900"/>
    <w:rsid w:val="00DE6BAD"/>
    <w:rsid w:val="00DF53BE"/>
    <w:rsid w:val="00E046A0"/>
    <w:rsid w:val="00E05803"/>
    <w:rsid w:val="00E0731F"/>
    <w:rsid w:val="00E264BA"/>
    <w:rsid w:val="00E302D3"/>
    <w:rsid w:val="00E36290"/>
    <w:rsid w:val="00E47ECC"/>
    <w:rsid w:val="00E533C1"/>
    <w:rsid w:val="00E62165"/>
    <w:rsid w:val="00E65FBA"/>
    <w:rsid w:val="00E667F2"/>
    <w:rsid w:val="00E70681"/>
    <w:rsid w:val="00E7185B"/>
    <w:rsid w:val="00EA0E54"/>
    <w:rsid w:val="00EA6F5C"/>
    <w:rsid w:val="00EB4421"/>
    <w:rsid w:val="00EB69E9"/>
    <w:rsid w:val="00EC5E05"/>
    <w:rsid w:val="00ED13F0"/>
    <w:rsid w:val="00ED59D2"/>
    <w:rsid w:val="00ED63D8"/>
    <w:rsid w:val="00EE3995"/>
    <w:rsid w:val="00EE6FD9"/>
    <w:rsid w:val="00EF0088"/>
    <w:rsid w:val="00F03280"/>
    <w:rsid w:val="00F0537E"/>
    <w:rsid w:val="00F12EEE"/>
    <w:rsid w:val="00F1636C"/>
    <w:rsid w:val="00F16B00"/>
    <w:rsid w:val="00F1797E"/>
    <w:rsid w:val="00F2775F"/>
    <w:rsid w:val="00F32884"/>
    <w:rsid w:val="00F36BCF"/>
    <w:rsid w:val="00F43F53"/>
    <w:rsid w:val="00F60565"/>
    <w:rsid w:val="00F635EF"/>
    <w:rsid w:val="00F65B3D"/>
    <w:rsid w:val="00F71FCF"/>
    <w:rsid w:val="00FA0A02"/>
    <w:rsid w:val="00FB3BC9"/>
    <w:rsid w:val="00FB5699"/>
    <w:rsid w:val="00FC3FDE"/>
    <w:rsid w:val="00FD2079"/>
    <w:rsid w:val="00FD6F1D"/>
    <w:rsid w:val="00FF0132"/>
    <w:rsid w:val="00FF7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B56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nachfin</dc:creator>
  <cp:keywords/>
  <dc:description/>
  <cp:lastModifiedBy>finresurs1</cp:lastModifiedBy>
  <cp:revision>20</cp:revision>
  <dcterms:created xsi:type="dcterms:W3CDTF">2012-11-21T10:17:00Z</dcterms:created>
  <dcterms:modified xsi:type="dcterms:W3CDTF">2012-11-27T04:36:00Z</dcterms:modified>
</cp:coreProperties>
</file>